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A815A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07745" cy="937895"/>
            <wp:effectExtent l="0" t="0" r="1905" b="1460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FE588">
      <w:pPr>
        <w:spacing w:before="190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3E1CF4BD">
      <w:pPr>
        <w:pStyle w:val="2"/>
        <w:spacing w:before="286" w:line="193" w:lineRule="auto"/>
        <w:ind w:left="553"/>
        <w:rPr>
          <w:sz w:val="27"/>
          <w:szCs w:val="27"/>
        </w:rPr>
      </w:pPr>
      <w:r>
        <w:rPr>
          <w:b/>
          <w:bCs/>
          <w:spacing w:val="5"/>
          <w:sz w:val="27"/>
          <w:szCs w:val="27"/>
        </w:rPr>
        <w:t>B-</w:t>
      </w:r>
      <w:r>
        <w:rPr>
          <w:b/>
          <w:bCs/>
          <w:sz w:val="27"/>
          <w:szCs w:val="27"/>
        </w:rPr>
        <w:t>Raf</w:t>
      </w:r>
      <w:r>
        <w:rPr>
          <w:b/>
          <w:bCs/>
          <w:spacing w:val="5"/>
          <w:sz w:val="27"/>
          <w:szCs w:val="27"/>
        </w:rPr>
        <w:t xml:space="preserve"> (V600D)</w:t>
      </w:r>
    </w:p>
    <w:p w14:paraId="2DBC2990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26184</w:t>
      </w:r>
    </w:p>
    <w:p w14:paraId="2BAC29DD">
      <w:pPr>
        <w:pStyle w:val="2"/>
        <w:spacing w:before="125" w:line="186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BRAF, BRAF1, RAFB1</w:t>
      </w:r>
    </w:p>
    <w:p w14:paraId="48655853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.0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Anti-B-Raf</w:t>
      </w:r>
      <w:r>
        <w:rPr>
          <w:spacing w:val="-4"/>
        </w:rPr>
        <w:t xml:space="preserve"> </w:t>
      </w:r>
      <w:r>
        <w:t>(V600D) Mouse Monoclonal</w:t>
      </w:r>
      <w:r>
        <w:rPr>
          <w:spacing w:val="-10"/>
        </w:rPr>
        <w:t xml:space="preserve"> </w:t>
      </w:r>
      <w:r>
        <w:t>Antibody</w:t>
      </w:r>
    </w:p>
    <w:p w14:paraId="3DC69AA7">
      <w:pPr>
        <w:spacing w:before="33"/>
      </w:pPr>
    </w:p>
    <w:p w14:paraId="428B39BF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453C054">
      <w:pPr>
        <w:pStyle w:val="2"/>
        <w:spacing w:before="55"/>
        <w:ind w:left="549" w:right="303" w:firstLine="2"/>
      </w:pPr>
      <w:r>
        <w:rPr>
          <w:b/>
          <w:bCs/>
        </w:rPr>
        <w:t>Background</w:t>
      </w:r>
      <w:r>
        <w:rPr>
          <w:b/>
          <w:bCs/>
          <w:spacing w:val="5"/>
        </w:rPr>
        <w:t xml:space="preserve">:  </w:t>
      </w:r>
      <w:r>
        <w:rPr>
          <w:spacing w:val="5"/>
        </w:rPr>
        <w:t>B-</w:t>
      </w:r>
      <w:r>
        <w:t>Raf</w:t>
      </w:r>
      <w:r>
        <w:rPr>
          <w:spacing w:val="5"/>
        </w:rPr>
        <w:t xml:space="preserve">  </w:t>
      </w:r>
      <w:r>
        <w:t>is</w:t>
      </w:r>
      <w:r>
        <w:rPr>
          <w:spacing w:val="11"/>
        </w:rPr>
        <w:t xml:space="preserve">  </w:t>
      </w:r>
      <w:r>
        <w:t>a</w:t>
      </w:r>
      <w:r>
        <w:rPr>
          <w:spacing w:val="10"/>
        </w:rPr>
        <w:t xml:space="preserve">  </w:t>
      </w:r>
      <w:r>
        <w:t>member</w:t>
      </w:r>
      <w:r>
        <w:rPr>
          <w:spacing w:val="11"/>
        </w:rPr>
        <w:t xml:space="preserve">  </w:t>
      </w:r>
      <w:r>
        <w:t>of</w:t>
      </w:r>
      <w:r>
        <w:rPr>
          <w:spacing w:val="5"/>
        </w:rPr>
        <w:t xml:space="preserve">  </w:t>
      </w:r>
      <w:r>
        <w:t>the</w:t>
      </w:r>
      <w:r>
        <w:rPr>
          <w:spacing w:val="10"/>
        </w:rPr>
        <w:t xml:space="preserve">  </w:t>
      </w:r>
      <w:r>
        <w:t>Raf</w:t>
      </w:r>
      <w:r>
        <w:rPr>
          <w:spacing w:val="1"/>
        </w:rPr>
        <w:t xml:space="preserve"> </w:t>
      </w:r>
      <w:r>
        <w:t>family</w:t>
      </w:r>
      <w:r>
        <w:rPr>
          <w:spacing w:val="44"/>
          <w:w w:val="101"/>
        </w:rPr>
        <w:t xml:space="preserve"> </w:t>
      </w:r>
      <w:r>
        <w:t>of</w:t>
      </w:r>
      <w:r>
        <w:rPr>
          <w:spacing w:val="29"/>
          <w:w w:val="101"/>
        </w:rPr>
        <w:t xml:space="preserve"> </w:t>
      </w:r>
      <w:r>
        <w:t>Ser/Thr</w:t>
      </w:r>
      <w:r>
        <w:rPr>
          <w:spacing w:val="35"/>
        </w:rPr>
        <w:t xml:space="preserve"> </w:t>
      </w:r>
      <w:r>
        <w:t>protein</w:t>
      </w:r>
      <w:r>
        <w:rPr>
          <w:spacing w:val="38"/>
        </w:rPr>
        <w:t xml:space="preserve"> </w:t>
      </w:r>
      <w:r>
        <w:t>kinases.    It</w:t>
      </w:r>
      <w:r>
        <w:rPr>
          <w:spacing w:val="45"/>
        </w:rPr>
        <w:t xml:space="preserve"> </w:t>
      </w:r>
      <w:r>
        <w:t>f</w:t>
      </w:r>
      <w:r>
        <w:rPr>
          <w:spacing w:val="-1"/>
        </w:rPr>
        <w:t>unctions</w:t>
      </w:r>
      <w:r>
        <w:t xml:space="preserve"> downstream</w:t>
      </w:r>
      <w:r>
        <w:rPr>
          <w:spacing w:val="3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Ras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regulate</w:t>
      </w:r>
      <w:r>
        <w:rPr>
          <w:spacing w:val="35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MAP</w:t>
      </w:r>
      <w:r>
        <w:rPr>
          <w:spacing w:val="26"/>
          <w:w w:val="101"/>
        </w:rPr>
        <w:t xml:space="preserve"> </w:t>
      </w:r>
      <w:r>
        <w:t xml:space="preserve">kinase </w:t>
      </w:r>
      <w:r>
        <w:rPr>
          <w:spacing w:val="-1"/>
        </w:rPr>
        <w:t>signaling</w:t>
      </w:r>
      <w:r>
        <w:rPr>
          <w:spacing w:val="25"/>
        </w:rPr>
        <w:t xml:space="preserve">  </w:t>
      </w:r>
      <w:r>
        <w:rPr>
          <w:spacing w:val="-1"/>
        </w:rPr>
        <w:t>pathway.     Mutations   in   the   BRAF</w:t>
      </w:r>
      <w:r>
        <w:t xml:space="preserve"> </w:t>
      </w:r>
      <w:r>
        <w:rPr>
          <w:spacing w:val="-1"/>
        </w:rPr>
        <w:t>gene</w:t>
      </w:r>
      <w:r>
        <w:rPr>
          <w:spacing w:val="30"/>
          <w:w w:val="101"/>
        </w:rPr>
        <w:t xml:space="preserve">  </w:t>
      </w:r>
      <w:r>
        <w:rPr>
          <w:spacing w:val="-1"/>
        </w:rPr>
        <w:t>cause</w:t>
      </w:r>
      <w:r>
        <w:rPr>
          <w:spacing w:val="20"/>
          <w:w w:val="101"/>
        </w:rPr>
        <w:t xml:space="preserve">  </w:t>
      </w:r>
      <w:r>
        <w:rPr>
          <w:spacing w:val="-1"/>
        </w:rPr>
        <w:t>diseases.     Inherited   mutations   in</w:t>
      </w:r>
      <w:r>
        <w:t xml:space="preserve"> BRAF   cause</w:t>
      </w:r>
      <w:r>
        <w:rPr>
          <w:spacing w:val="7"/>
        </w:rPr>
        <w:t xml:space="preserve">   </w:t>
      </w:r>
      <w:r>
        <w:t>cardiofaciocutaneous</w:t>
      </w:r>
      <w:r>
        <w:rPr>
          <w:spacing w:val="8"/>
        </w:rPr>
        <w:t xml:space="preserve">   </w:t>
      </w:r>
      <w:r>
        <w:t>syn</w:t>
      </w:r>
      <w:r>
        <w:rPr>
          <w:spacing w:val="-1"/>
        </w:rPr>
        <w:t>drome.</w:t>
      </w:r>
      <w:r>
        <w:rPr>
          <w:spacing w:val="2"/>
        </w:rPr>
        <w:t xml:space="preserve"> </w:t>
      </w:r>
      <w:r>
        <w:t>Acquired</w:t>
      </w:r>
      <w:r>
        <w:rPr>
          <w:spacing w:val="1"/>
        </w:rPr>
        <w:t xml:space="preserve"> </w:t>
      </w:r>
      <w:r>
        <w:t>mutations</w:t>
      </w:r>
      <w:r>
        <w:rPr>
          <w:spacing w:val="15"/>
          <w:w w:val="10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BRAF</w:t>
      </w:r>
      <w:r>
        <w:rPr>
          <w:spacing w:val="1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t>been</w:t>
      </w:r>
      <w:r>
        <w:rPr>
          <w:spacing w:val="18"/>
        </w:rPr>
        <w:t xml:space="preserve"> </w:t>
      </w:r>
      <w:r>
        <w:t>found</w:t>
      </w:r>
      <w:r>
        <w:rPr>
          <w:spacing w:val="14"/>
          <w:w w:val="101"/>
        </w:rPr>
        <w:t xml:space="preserve"> </w:t>
      </w:r>
      <w:r>
        <w:t xml:space="preserve">in </w:t>
      </w:r>
      <w:r>
        <w:rPr>
          <w:spacing w:val="-1"/>
        </w:rPr>
        <w:t>cancers.</w:t>
      </w:r>
    </w:p>
    <w:p w14:paraId="2DE74A90">
      <w:pPr>
        <w:pStyle w:val="2"/>
        <w:spacing w:before="1" w:line="245" w:lineRule="auto"/>
        <w:ind w:left="552" w:right="323" w:hanging="1"/>
      </w:pPr>
      <w:r>
        <w:rPr>
          <w:b/>
          <w:bCs/>
        </w:rPr>
        <w:t xml:space="preserve">Immunogen:   </w:t>
      </w:r>
      <w:r>
        <w:t>A   synthetic</w:t>
      </w:r>
      <w:r>
        <w:rPr>
          <w:spacing w:val="5"/>
        </w:rPr>
        <w:t xml:space="preserve">   </w:t>
      </w:r>
      <w:r>
        <w:t xml:space="preserve">peptide   </w:t>
      </w:r>
      <w:r>
        <w:rPr>
          <w:spacing w:val="-1"/>
        </w:rPr>
        <w:t xml:space="preserve"> from   the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region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-</w:t>
      </w:r>
      <w:r>
        <w:t>Raf</w:t>
      </w:r>
      <w:r>
        <w:rPr>
          <w:spacing w:val="-12"/>
        </w:rPr>
        <w:t xml:space="preserve"> </w:t>
      </w:r>
      <w:r>
        <w:rPr>
          <w:spacing w:val="1"/>
        </w:rPr>
        <w:t xml:space="preserve">(V600D),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  <w:r>
        <w:t xml:space="preserve">  </w:t>
      </w: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</w:t>
      </w:r>
      <w:r>
        <w:rPr>
          <w:spacing w:val="-2"/>
        </w:rPr>
        <w:t xml:space="preserve"> IF, IHC</w:t>
      </w:r>
    </w:p>
    <w:p w14:paraId="32B0F726">
      <w:pPr>
        <w:pStyle w:val="2"/>
        <w:spacing w:before="92" w:line="187" w:lineRule="auto"/>
        <w:ind w:left="551"/>
      </w:pPr>
      <w:r>
        <w:rPr>
          <w:b/>
          <w:bCs/>
          <w:spacing w:val="-1"/>
        </w:rPr>
        <w:t>Recommended dilutions:</w:t>
      </w:r>
    </w:p>
    <w:p w14:paraId="30149B76">
      <w:pPr>
        <w:pStyle w:val="2"/>
        <w:spacing w:before="122" w:line="186" w:lineRule="auto"/>
        <w:ind w:left="551"/>
      </w:pPr>
      <w:r>
        <w:rPr>
          <w:spacing w:val="-2"/>
        </w:rPr>
        <w:t>ELISA</w:t>
      </w:r>
      <w:r>
        <w:rPr>
          <w:spacing w:val="1"/>
        </w:rPr>
        <w:t xml:space="preserve">              </w:t>
      </w:r>
      <w:r>
        <w:rPr>
          <w:spacing w:val="-2"/>
        </w:rPr>
        <w:t>1:1000-1:5000</w:t>
      </w:r>
    </w:p>
    <w:p w14:paraId="7A964720">
      <w:pPr>
        <w:pStyle w:val="2"/>
        <w:spacing w:before="125" w:line="186" w:lineRule="auto"/>
        <w:ind w:left="550"/>
      </w:pPr>
      <w:r>
        <w:rPr>
          <w:spacing w:val="-2"/>
        </w:rPr>
        <w:t>WB</w:t>
      </w:r>
      <w:r>
        <w:rPr>
          <w:spacing w:val="1"/>
        </w:rPr>
        <w:t xml:space="preserve">                  </w:t>
      </w:r>
      <w:r>
        <w:rPr>
          <w:spacing w:val="-2"/>
        </w:rPr>
        <w:t>1:500-1:2000</w:t>
      </w:r>
    </w:p>
    <w:p w14:paraId="38BAC6EE">
      <w:pPr>
        <w:pStyle w:val="2"/>
        <w:spacing w:before="125" w:line="186" w:lineRule="auto"/>
        <w:ind w:left="552"/>
      </w:pPr>
      <w:r>
        <w:rPr>
          <w:spacing w:val="-3"/>
        </w:rPr>
        <w:t>IHC</w:t>
      </w:r>
      <w:r>
        <w:rPr>
          <w:spacing w:val="1"/>
        </w:rPr>
        <w:t xml:space="preserve">                  </w:t>
      </w:r>
      <w:r>
        <w:rPr>
          <w:spacing w:val="-3"/>
        </w:rPr>
        <w:t>1:100-1:200</w:t>
      </w:r>
    </w:p>
    <w:p w14:paraId="35CB57F7">
      <w:pPr>
        <w:pStyle w:val="2"/>
        <w:spacing w:before="56" w:line="276" w:lineRule="exact"/>
        <w:ind w:left="555"/>
      </w:pPr>
      <w:r>
        <w:rPr>
          <w:b/>
          <w:bCs/>
          <w:spacing w:val="-1"/>
          <w:position w:val="3"/>
        </w:rPr>
        <w:t xml:space="preserve">Concentration: </w:t>
      </w:r>
      <w:r>
        <w:rPr>
          <w:spacing w:val="-1"/>
          <w:position w:val="3"/>
        </w:rPr>
        <w:t>0.5 mg/ml</w:t>
      </w:r>
    </w:p>
    <w:p w14:paraId="7BCF798B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84BE829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7DD94389">
      <w:pPr>
        <w:pStyle w:val="2"/>
        <w:spacing w:before="125" w:line="186" w:lineRule="auto"/>
        <w:ind w:left="551"/>
      </w:pPr>
      <w:r>
        <w:rPr>
          <w:b/>
          <w:bCs/>
          <w:spacing w:val="-1"/>
        </w:rPr>
        <w:t xml:space="preserve">Isotype: </w:t>
      </w:r>
      <w:r>
        <w:rPr>
          <w:spacing w:val="-1"/>
        </w:rPr>
        <w:t>IgG</w:t>
      </w:r>
    </w:p>
    <w:p w14:paraId="22930B09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77931A98">
      <w:pPr>
        <w:pStyle w:val="2"/>
        <w:spacing w:before="102" w:line="297" w:lineRule="auto"/>
        <w:ind w:left="558" w:right="316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24ABBE4D">
      <w:pPr>
        <w:pStyle w:val="2"/>
        <w:spacing w:before="25" w:line="190" w:lineRule="auto"/>
        <w:ind w:left="551"/>
      </w:pPr>
      <w:r>
        <w:rPr>
          <w:spacing w:val="-1"/>
        </w:rPr>
        <w:t>Preservative: no</w:t>
      </w:r>
    </w:p>
    <w:p w14:paraId="357ED44F">
      <w:pPr>
        <w:pStyle w:val="2"/>
        <w:spacing w:before="55" w:line="280" w:lineRule="auto"/>
        <w:ind w:left="555" w:right="507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4C3A5A38">
      <w:pPr>
        <w:pStyle w:val="2"/>
        <w:spacing w:before="36" w:line="292" w:lineRule="auto"/>
        <w:ind w:left="547" w:right="366" w:firstLine="11"/>
      </w:pPr>
      <w:r>
        <w:rPr>
          <w:b/>
          <w:bCs/>
        </w:rPr>
        <w:t xml:space="preserve">Species Reactivity: </w:t>
      </w:r>
      <w:r>
        <w:t>Recognizes</w:t>
      </w:r>
      <w:r>
        <w:rPr>
          <w:spacing w:val="-1"/>
        </w:rPr>
        <w:t xml:space="preserve"> V600D mutated,</w:t>
      </w:r>
      <w:r>
        <w:t xml:space="preserve"> but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wild</w:t>
      </w:r>
      <w:r>
        <w:rPr>
          <w:spacing w:val="4"/>
        </w:rPr>
        <w:t>-</w:t>
      </w:r>
      <w:r>
        <w:t>type</w:t>
      </w:r>
      <w:r>
        <w:rPr>
          <w:spacing w:val="4"/>
        </w:rPr>
        <w:t xml:space="preserve"> </w:t>
      </w:r>
      <w:r>
        <w:t>B</w:t>
      </w:r>
      <w:r>
        <w:rPr>
          <w:spacing w:val="4"/>
        </w:rPr>
        <w:t>-</w:t>
      </w:r>
      <w:r>
        <w:t>Raf</w:t>
      </w:r>
      <w:r>
        <w:rPr>
          <w:spacing w:val="-21"/>
        </w:rPr>
        <w:t xml:space="preserve"> </w:t>
      </w:r>
      <w:r>
        <w:t>proteins</w:t>
      </w:r>
      <w:r>
        <w:rPr>
          <w:spacing w:val="4"/>
        </w:rPr>
        <w:t xml:space="preserve"> </w:t>
      </w:r>
      <w:r>
        <w:t>from</w:t>
      </w:r>
    </w:p>
    <w:p w14:paraId="32CD6685">
      <w:pPr>
        <w:pStyle w:val="2"/>
        <w:spacing w:before="36" w:line="276" w:lineRule="exact"/>
        <w:ind w:left="549"/>
      </w:pPr>
      <w:r>
        <w:rPr>
          <w:spacing w:val="-1"/>
          <w:position w:val="1"/>
        </w:rPr>
        <w:t>vertebrates.</w:t>
      </w:r>
    </w:p>
    <w:p w14:paraId="649D85DB">
      <w:pPr>
        <w:pStyle w:val="2"/>
        <w:spacing w:before="103" w:line="259" w:lineRule="auto"/>
        <w:ind w:left="555" w:right="87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2B4F52D4">
      <w:pPr>
        <w:spacing w:line="55" w:lineRule="exact"/>
      </w:pPr>
    </w:p>
    <w:p w14:paraId="7F946A5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B4A04D4">
      <w:pPr>
        <w:spacing w:line="241" w:lineRule="auto"/>
        <w:rPr>
          <w:rFonts w:ascii="Arial"/>
          <w:sz w:val="21"/>
        </w:rPr>
      </w:pPr>
    </w:p>
    <w:p w14:paraId="0E9B5571">
      <w:pPr>
        <w:spacing w:line="241" w:lineRule="auto"/>
        <w:rPr>
          <w:rFonts w:ascii="Arial"/>
          <w:sz w:val="21"/>
        </w:rPr>
      </w:pPr>
    </w:p>
    <w:p w14:paraId="3B4BED8E">
      <w:pPr>
        <w:spacing w:line="241" w:lineRule="auto"/>
        <w:rPr>
          <w:rFonts w:ascii="Arial"/>
          <w:sz w:val="21"/>
        </w:rPr>
      </w:pPr>
    </w:p>
    <w:p w14:paraId="47338A42">
      <w:pPr>
        <w:pStyle w:val="2"/>
        <w:spacing w:before="61" w:line="183" w:lineRule="auto"/>
        <w:ind w:left="2"/>
      </w:pPr>
      <w:r>
        <w:rPr>
          <w:b/>
          <w:bCs/>
          <w:spacing w:val="-1"/>
        </w:rPr>
        <w:t>Western blot:</w:t>
      </w:r>
    </w:p>
    <w:p w14:paraId="6E96BF2A">
      <w:pPr>
        <w:spacing w:line="467" w:lineRule="auto"/>
        <w:rPr>
          <w:rFonts w:ascii="Arial"/>
          <w:sz w:val="21"/>
        </w:rPr>
      </w:pPr>
    </w:p>
    <w:p w14:paraId="42372E81">
      <w:pPr>
        <w:spacing w:before="1" w:line="2891" w:lineRule="exact"/>
        <w:ind w:firstLine="735"/>
      </w:pPr>
      <w:r>
        <w:rPr>
          <w:position w:val="-57"/>
        </w:rPr>
        <w:drawing>
          <wp:inline distT="0" distB="0" distL="0" distR="0">
            <wp:extent cx="1621790" cy="18351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83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06C38">
      <w:pPr>
        <w:spacing w:line="445" w:lineRule="auto"/>
        <w:rPr>
          <w:rFonts w:ascii="Arial"/>
          <w:sz w:val="21"/>
        </w:rPr>
      </w:pPr>
    </w:p>
    <w:p w14:paraId="10C6A7B7">
      <w:pPr>
        <w:pStyle w:val="2"/>
        <w:spacing w:before="61" w:line="292" w:lineRule="auto"/>
        <w:ind w:right="672" w:firstLine="2"/>
        <w:jc w:val="both"/>
      </w:pPr>
      <w:r>
        <w:rPr>
          <w:b/>
          <w:bCs/>
        </w:rPr>
        <w:t>Western</w:t>
      </w:r>
      <w:r>
        <w:rPr>
          <w:b/>
          <w:bCs/>
          <w:spacing w:val="1"/>
        </w:rPr>
        <w:t xml:space="preserve">  </w:t>
      </w:r>
      <w:r>
        <w:rPr>
          <w:b/>
          <w:bCs/>
        </w:rPr>
        <w:t>blot</w:t>
      </w:r>
      <w:r>
        <w:rPr>
          <w:b/>
          <w:bCs/>
          <w:spacing w:val="12"/>
        </w:rPr>
        <w:t xml:space="preserve">  </w:t>
      </w:r>
      <w:r>
        <w:rPr>
          <w:b/>
          <w:bCs/>
        </w:rPr>
        <w:t>analysis</w:t>
      </w:r>
      <w:r>
        <w:rPr>
          <w:b/>
          <w:bCs/>
          <w:spacing w:val="11"/>
        </w:rPr>
        <w:t xml:space="preserve">  </w:t>
      </w:r>
      <w:r>
        <w:rPr>
          <w:b/>
          <w:bCs/>
        </w:rPr>
        <w:t>of</w:t>
      </w:r>
      <w:r>
        <w:rPr>
          <w:b/>
          <w:bCs/>
          <w:spacing w:val="1"/>
        </w:rPr>
        <w:t xml:space="preserve">  </w:t>
      </w:r>
      <w:r>
        <w:rPr>
          <w:b/>
          <w:bCs/>
        </w:rPr>
        <w:t>recombinant</w:t>
      </w:r>
      <w:r>
        <w:rPr>
          <w:b/>
          <w:bCs/>
          <w:spacing w:val="9"/>
        </w:rPr>
        <w:t xml:space="preserve">  </w:t>
      </w:r>
      <w:r>
        <w:rPr>
          <w:b/>
          <w:bCs/>
        </w:rPr>
        <w:t>B</w:t>
      </w:r>
      <w:r>
        <w:rPr>
          <w:b/>
          <w:bCs/>
          <w:spacing w:val="1"/>
        </w:rPr>
        <w:t>-</w:t>
      </w:r>
      <w:r>
        <w:rPr>
          <w:b/>
          <w:bCs/>
        </w:rPr>
        <w:t>raf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"/>
        </w:rPr>
        <w:t>.</w:t>
      </w:r>
      <w:r>
        <w:rPr>
          <w:b/>
          <w:bCs/>
          <w:spacing w:val="19"/>
          <w:w w:val="101"/>
        </w:rPr>
        <w:t xml:space="preserve">  </w:t>
      </w:r>
      <w:r>
        <w:t>Purified</w:t>
      </w:r>
      <w:r>
        <w:rPr>
          <w:spacing w:val="17"/>
          <w:w w:val="101"/>
        </w:rPr>
        <w:t xml:space="preserve">  </w:t>
      </w:r>
      <w:r>
        <w:t>His</w:t>
      </w:r>
      <w:r>
        <w:rPr>
          <w:spacing w:val="1"/>
        </w:rPr>
        <w:t>-</w:t>
      </w:r>
      <w:r>
        <w:t>tagged</w:t>
      </w:r>
      <w:r>
        <w:rPr>
          <w:spacing w:val="17"/>
        </w:rPr>
        <w:t xml:space="preserve">  </w:t>
      </w:r>
      <w:r>
        <w:t>B</w:t>
      </w:r>
      <w:r>
        <w:rPr>
          <w:spacing w:val="1"/>
        </w:rPr>
        <w:t>-</w:t>
      </w:r>
      <w:r>
        <w:t>Raf</w:t>
      </w:r>
      <w:r>
        <w:rPr>
          <w:spacing w:val="1"/>
        </w:rPr>
        <w:t xml:space="preserve">  (V600D)</w:t>
      </w:r>
      <w:r>
        <w:t xml:space="preserve"> </w:t>
      </w:r>
      <w:r>
        <w:rPr>
          <w:spacing w:val="-1"/>
        </w:rPr>
        <w:t>protein   (amino</w:t>
      </w:r>
      <w:r>
        <w:rPr>
          <w:spacing w:val="9"/>
        </w:rPr>
        <w:t xml:space="preserve">   </w:t>
      </w:r>
      <w:r>
        <w:rPr>
          <w:spacing w:val="-1"/>
        </w:rPr>
        <w:t>acids</w:t>
      </w:r>
      <w:r>
        <w:rPr>
          <w:spacing w:val="6"/>
        </w:rPr>
        <w:t xml:space="preserve">   </w:t>
      </w:r>
      <w:r>
        <w:rPr>
          <w:spacing w:val="-1"/>
        </w:rPr>
        <w:t>513-693,</w:t>
      </w:r>
      <w:r>
        <w:rPr>
          <w:spacing w:val="5"/>
        </w:rPr>
        <w:t xml:space="preserve">   </w:t>
      </w:r>
      <w:r>
        <w:rPr>
          <w:spacing w:val="-1"/>
        </w:rPr>
        <w:t>lane</w:t>
      </w:r>
      <w:r>
        <w:rPr>
          <w:spacing w:val="4"/>
        </w:rPr>
        <w:t xml:space="preserve">   </w:t>
      </w:r>
      <w:r>
        <w:rPr>
          <w:spacing w:val="-1"/>
        </w:rPr>
        <w:t>2)</w:t>
      </w:r>
      <w:r>
        <w:rPr>
          <w:spacing w:val="5"/>
        </w:rPr>
        <w:t xml:space="preserve">  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corresponding  wild  type  protein</w:t>
      </w:r>
      <w:r>
        <w:rPr>
          <w:spacing w:val="7"/>
        </w:rPr>
        <w:t xml:space="preserve">  </w:t>
      </w:r>
      <w:r>
        <w:t>(l</w:t>
      </w:r>
      <w:r>
        <w:rPr>
          <w:spacing w:val="-1"/>
        </w:rPr>
        <w:t>ane</w:t>
      </w:r>
      <w:r>
        <w:rPr>
          <w:spacing w:val="14"/>
          <w:w w:val="101"/>
        </w:rPr>
        <w:t xml:space="preserve">  </w:t>
      </w:r>
      <w:r>
        <w:rPr>
          <w:spacing w:val="-1"/>
        </w:rPr>
        <w:t>1)  were</w:t>
      </w:r>
      <w:r>
        <w:t xml:space="preserve"> blotted</w:t>
      </w:r>
      <w:r>
        <w:rPr>
          <w:spacing w:val="24"/>
        </w:rPr>
        <w:t xml:space="preserve">  </w:t>
      </w:r>
      <w:r>
        <w:t>with</w:t>
      </w:r>
      <w:r>
        <w:rPr>
          <w:spacing w:val="25"/>
          <w:w w:val="101"/>
        </w:rPr>
        <w:t xml:space="preserve">  </w:t>
      </w:r>
      <w:r>
        <w:t>anti-B-Raf</w:t>
      </w:r>
      <w:r>
        <w:rPr>
          <w:spacing w:val="14"/>
        </w:rPr>
        <w:t xml:space="preserve">  </w:t>
      </w:r>
      <w:r>
        <w:t>(V600D)</w:t>
      </w:r>
      <w:r>
        <w:rPr>
          <w:spacing w:val="23"/>
        </w:rPr>
        <w:t xml:space="preserve">  </w:t>
      </w:r>
      <w:r>
        <w:t>monoclonal 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 26184).</w:t>
      </w:r>
    </w:p>
    <w:p w14:paraId="7E898BF8">
      <w:pPr>
        <w:spacing w:line="292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0" w:space="100"/>
            <w:col w:w="4889"/>
          </w:cols>
        </w:sectPr>
      </w:pPr>
    </w:p>
    <w:p w14:paraId="78758CAE">
      <w:pPr>
        <w:spacing w:line="267" w:lineRule="auto"/>
        <w:rPr>
          <w:rFonts w:ascii="Arial"/>
          <w:sz w:val="21"/>
        </w:rPr>
      </w:pPr>
    </w:p>
    <w:p w14:paraId="6415BA70">
      <w:pPr>
        <w:spacing w:line="267" w:lineRule="auto"/>
        <w:rPr>
          <w:rFonts w:ascii="Arial"/>
          <w:sz w:val="21"/>
        </w:rPr>
      </w:pPr>
    </w:p>
    <w:p w14:paraId="0272D0C2">
      <w:pPr>
        <w:spacing w:line="267" w:lineRule="auto"/>
        <w:rPr>
          <w:rFonts w:ascii="Arial"/>
          <w:sz w:val="21"/>
        </w:rPr>
      </w:pPr>
    </w:p>
    <w:p w14:paraId="448C30EA">
      <w:pPr>
        <w:spacing w:line="267" w:lineRule="auto"/>
        <w:rPr>
          <w:rFonts w:ascii="Arial"/>
          <w:sz w:val="21"/>
        </w:rPr>
      </w:pPr>
    </w:p>
    <w:p w14:paraId="38113BD5">
      <w:pPr>
        <w:spacing w:line="268" w:lineRule="auto"/>
        <w:rPr>
          <w:rFonts w:ascii="Arial"/>
          <w:sz w:val="21"/>
        </w:rPr>
      </w:pPr>
    </w:p>
    <w:p w14:paraId="29EB3226">
      <w:pPr>
        <w:spacing w:line="268" w:lineRule="auto"/>
        <w:rPr>
          <w:rFonts w:ascii="Arial"/>
          <w:sz w:val="21"/>
        </w:rPr>
      </w:pPr>
    </w:p>
    <w:p w14:paraId="78D590B5">
      <w:pPr>
        <w:spacing w:line="268" w:lineRule="auto"/>
        <w:rPr>
          <w:rFonts w:ascii="Arial"/>
          <w:sz w:val="21"/>
        </w:rPr>
      </w:pPr>
    </w:p>
    <w:p w14:paraId="0942EF1F">
      <w:pPr>
        <w:spacing w:before="1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014F480B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69FB94A7">
      <w:pPr>
        <w:spacing w:line="194" w:lineRule="exact"/>
      </w:pPr>
    </w:p>
    <w:p w14:paraId="6DF5630A">
      <w:pPr>
        <w:spacing w:line="194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19D927ED">
      <w:pPr>
        <w:pStyle w:val="2"/>
        <w:spacing w:before="26" w:line="228" w:lineRule="auto"/>
        <w:ind w:left="123" w:right="2168" w:hanging="124"/>
        <w:rPr>
          <w:sz w:val="15"/>
          <w:szCs w:val="15"/>
        </w:rPr>
      </w:pPr>
    </w:p>
    <w:p w14:paraId="6DA980E1">
      <w:pPr>
        <w:spacing w:line="228" w:lineRule="auto"/>
        <w:rPr>
          <w:sz w:val="15"/>
          <w:szCs w:val="15"/>
        </w:rPr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4985" w:space="100"/>
            <w:col w:w="4973"/>
          </w:cols>
        </w:sectPr>
      </w:pPr>
    </w:p>
    <w:p w14:paraId="06581203">
      <w:pPr>
        <w:spacing w:line="1304" w:lineRule="exact"/>
        <w:ind w:firstLine="540"/>
      </w:pPr>
    </w:p>
    <w:p w14:paraId="209B7712">
      <w:pPr>
        <w:spacing w:before="190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3E99A1B5">
      <w:pPr>
        <w:spacing w:line="245" w:lineRule="auto"/>
        <w:rPr>
          <w:rFonts w:ascii="Arial"/>
          <w:sz w:val="21"/>
        </w:rPr>
      </w:pPr>
    </w:p>
    <w:p w14:paraId="2A6571A3">
      <w:pPr>
        <w:spacing w:line="246" w:lineRule="auto"/>
        <w:rPr>
          <w:rFonts w:ascii="Arial"/>
          <w:sz w:val="21"/>
        </w:rPr>
      </w:pPr>
    </w:p>
    <w:p w14:paraId="5ACA35D5">
      <w:pPr>
        <w:spacing w:line="246" w:lineRule="auto"/>
        <w:rPr>
          <w:rFonts w:ascii="Arial"/>
          <w:sz w:val="21"/>
        </w:rPr>
      </w:pPr>
    </w:p>
    <w:p w14:paraId="4762DFCD">
      <w:pPr>
        <w:pStyle w:val="2"/>
        <w:spacing w:before="60" w:line="186" w:lineRule="auto"/>
        <w:ind w:left="544"/>
      </w:pPr>
      <w:r>
        <w:rPr>
          <w:b/>
          <w:bCs/>
          <w:spacing w:val="-1"/>
        </w:rPr>
        <w:t>Immunofluorescence:</w:t>
      </w:r>
    </w:p>
    <w:p w14:paraId="2E4D10D7">
      <w:pPr>
        <w:spacing w:before="185" w:line="4433" w:lineRule="exact"/>
        <w:ind w:firstLine="613"/>
      </w:pPr>
      <w:r>
        <w:rPr>
          <w:position w:val="-88"/>
        </w:rPr>
        <w:drawing>
          <wp:inline distT="0" distB="0" distL="0" distR="0">
            <wp:extent cx="2628900" cy="281432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81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962CA">
      <w:pPr>
        <w:pStyle w:val="2"/>
        <w:spacing w:before="185" w:line="275" w:lineRule="auto"/>
        <w:ind w:left="543" w:right="5372"/>
      </w:pPr>
      <w:r>
        <w:rPr>
          <w:b/>
          <w:bCs/>
        </w:rPr>
        <w:t>Immunofluorescence of cells expressing B-Raf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 xml:space="preserve">proteins with anti-B-Raf (V600D) </w:t>
      </w:r>
      <w:r>
        <w:rPr>
          <w:b/>
          <w:bCs/>
          <w:spacing w:val="-1"/>
        </w:rPr>
        <w:t>antibody.</w:t>
      </w:r>
    </w:p>
    <w:p w14:paraId="251494F9">
      <w:pPr>
        <w:pStyle w:val="2"/>
        <w:spacing w:line="276" w:lineRule="exact"/>
        <w:ind w:left="543"/>
      </w:pPr>
      <w:r>
        <w:rPr>
          <w:position w:val="1"/>
        </w:rPr>
        <w:t>HEK293T cells were transfect</w:t>
      </w:r>
      <w:r>
        <w:rPr>
          <w:spacing w:val="-1"/>
          <w:position w:val="1"/>
        </w:rPr>
        <w:t>ed with</w:t>
      </w:r>
    </w:p>
    <w:p w14:paraId="21E4CA33">
      <w:pPr>
        <w:pStyle w:val="2"/>
        <w:spacing w:before="37" w:line="301" w:lineRule="auto"/>
        <w:ind w:left="546" w:right="5243" w:hanging="7"/>
      </w:pPr>
      <w:r>
        <w:t>pCDNA3-GFP-B-Raf (WT) plasmid</w:t>
      </w:r>
      <w:r>
        <w:rPr>
          <w:spacing w:val="17"/>
          <w:w w:val="101"/>
        </w:rPr>
        <w:t xml:space="preserve"> </w:t>
      </w:r>
      <w:r>
        <w:t>(left</w:t>
      </w:r>
      <w:r>
        <w:rPr>
          <w:spacing w:val="14"/>
        </w:rPr>
        <w:t xml:space="preserve"> </w:t>
      </w:r>
      <w:r>
        <w:t>column) or pCDNA3-GFP-B-Raf</w:t>
      </w:r>
      <w:r>
        <w:rPr>
          <w:spacing w:val="-7"/>
        </w:rPr>
        <w:t xml:space="preserve"> </w:t>
      </w:r>
      <w:r>
        <w:t>(V600D) plasmid (right    column), then fixed and stained with</w:t>
      </w:r>
      <w:r>
        <w:rPr>
          <w:spacing w:val="14"/>
          <w:w w:val="101"/>
        </w:rPr>
        <w:t xml:space="preserve"> </w:t>
      </w:r>
      <w:r>
        <w:t>anti-B-Raf     (V600D) monoclonal antibody (Cat. #26184).</w:t>
      </w:r>
    </w:p>
    <w:p w14:paraId="11CB889B">
      <w:pPr>
        <w:spacing w:line="253" w:lineRule="auto"/>
        <w:rPr>
          <w:rFonts w:ascii="Arial"/>
          <w:sz w:val="21"/>
        </w:rPr>
      </w:pPr>
    </w:p>
    <w:p w14:paraId="5605339A">
      <w:pPr>
        <w:spacing w:line="253" w:lineRule="auto"/>
        <w:rPr>
          <w:rFonts w:ascii="Arial"/>
          <w:sz w:val="21"/>
        </w:rPr>
      </w:pPr>
    </w:p>
    <w:p w14:paraId="00F553B2">
      <w:pPr>
        <w:spacing w:line="253" w:lineRule="auto"/>
        <w:rPr>
          <w:rFonts w:ascii="Arial"/>
          <w:sz w:val="21"/>
        </w:rPr>
      </w:pPr>
    </w:p>
    <w:p w14:paraId="7FA125B4">
      <w:pPr>
        <w:spacing w:line="253" w:lineRule="auto"/>
        <w:rPr>
          <w:rFonts w:ascii="Arial"/>
          <w:sz w:val="21"/>
        </w:rPr>
      </w:pPr>
    </w:p>
    <w:p w14:paraId="02AE3A52">
      <w:pPr>
        <w:spacing w:line="253" w:lineRule="auto"/>
        <w:rPr>
          <w:rFonts w:ascii="Arial"/>
          <w:sz w:val="21"/>
        </w:rPr>
      </w:pPr>
    </w:p>
    <w:p w14:paraId="21EFC952">
      <w:pPr>
        <w:spacing w:line="253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  <w:bookmarkStart w:id="0" w:name="_GoBack"/>
      <w:bookmarkEnd w:id="0"/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1BE33A6A">
      <w:pPr>
        <w:spacing w:line="253" w:lineRule="auto"/>
        <w:rPr>
          <w:rFonts w:ascii="Arial"/>
          <w:sz w:val="21"/>
        </w:rPr>
      </w:pPr>
    </w:p>
    <w:p w14:paraId="6F6B29BD">
      <w:pPr>
        <w:spacing w:line="253" w:lineRule="auto"/>
        <w:rPr>
          <w:rFonts w:ascii="Arial"/>
          <w:sz w:val="21"/>
        </w:rPr>
      </w:pPr>
    </w:p>
    <w:p w14:paraId="5A87DEA9">
      <w:pPr>
        <w:spacing w:line="253" w:lineRule="auto"/>
        <w:rPr>
          <w:rFonts w:ascii="Arial"/>
          <w:sz w:val="21"/>
        </w:rPr>
      </w:pPr>
    </w:p>
    <w:p w14:paraId="6E729531">
      <w:pPr>
        <w:spacing w:line="253" w:lineRule="auto"/>
        <w:rPr>
          <w:rFonts w:ascii="Arial"/>
          <w:sz w:val="21"/>
        </w:rPr>
      </w:pPr>
    </w:p>
    <w:p w14:paraId="7D8ADC51">
      <w:pPr>
        <w:spacing w:before="1" w:line="60" w:lineRule="exact"/>
      </w:pPr>
      <w:r>
        <w:rPr>
          <w:position w:val="-1"/>
        </w:rPr>
        <w:pict>
          <v:shape id="_x0000_s1030" o:spid="_x0000_s1030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DD334A0">
      <w:pPr>
        <w:spacing w:before="141" w:line="249" w:lineRule="exact"/>
        <w:ind w:left="206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sectPr>
      <w:footerReference r:id="rId5" w:type="default"/>
      <w:pgSz w:w="11905" w:h="16840"/>
      <w:pgMar w:top="850" w:right="594" w:bottom="1563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77CCF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FB567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255</Words>
  <Characters>1629</Characters>
  <TotalTime>0</TotalTime>
  <ScaleCrop>false</ScaleCrop>
  <LinksUpToDate>false</LinksUpToDate>
  <CharactersWithSpaces>1990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2013-01-31T16:14:00Z</dcterms:created>
  <dc:creator>Limin Wang</dc:creator>
  <cp:lastModifiedBy>周亿福</cp:lastModifiedBy>
  <dcterms:modified xsi:type="dcterms:W3CDTF">2025-08-14T05:58:26Z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813DC572CFC540E9809F60977B96F813_12</vt:lpwstr>
  </property>
</Properties>
</file>